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Arial" w:cs="Arial" w:eastAsia="Arial" w:hAnsi="Arial"/>
          <w:b/>
          <w:bCs/>
          <w:color w:val="00214B"/>
          <w:sz w:val="28"/>
          <w:szCs w:val="28"/>
        </w:rPr>
        <w:t xml:space="preserve">ПРАВИЛА ПОСЕЩЕНИЯ И ТЕХНИКИ БЕЗОПАСНОСТИ</w:t>
      </w:r>
    </w:p>
    <w:p>
      <w:pPr>
        <w:spacing w:after="40"/>
        <w:jc w:val="center"/>
      </w:pPr>
      <w:r>
        <w:rPr>
          <w:rFonts w:ascii="Arial" w:cs="Arial" w:eastAsia="Arial" w:hAnsi="Arial"/>
          <w:b/>
          <w:bCs/>
          <w:color w:val="00A3C4"/>
          <w:sz w:val="22"/>
          <w:szCs w:val="22"/>
        </w:rPr>
        <w:t xml:space="preserve">Детский игровой парк «Акула»</w:t>
      </w:r>
    </w:p>
    <w:p>
      <w:pPr>
        <w:spacing w:after="260"/>
        <w:jc w:val="center"/>
      </w:pPr>
      <w:r>
        <w:rPr>
          <w:rFonts w:ascii="Arial" w:cs="Arial" w:eastAsia="Arial" w:hAnsi="Arial"/>
          <w:color w:val="444444"/>
          <w:sz w:val="19"/>
          <w:szCs w:val="19"/>
        </w:rPr>
        <w:t xml:space="preserve">ТРЦ «Планета», 2 этаж · г. Красноярск, ул. 9 Мая, 77 · ООО «Акула»</w:t>
      </w:r>
    </w:p>
    <w:p>
      <w:pPr>
        <w:spacing w:after="110" w:line="264"/>
        <w:jc w:val="both"/>
      </w:pPr>
      <w:r>
        <w:rPr>
          <w:rFonts w:ascii="Arial" w:cs="Arial" w:eastAsia="Arial" w:hAnsi="Arial"/>
          <w:b w:val="false"/>
          <w:bCs w:val="false"/>
          <w:i w:val="false"/>
          <w:iCs w:val="false"/>
          <w:sz w:val="20"/>
          <w:szCs w:val="20"/>
        </w:rPr>
        <w:t xml:space="preserve">Настоящие Правила обязательны для всех посетителей детского игрового парка «Акула». </w:t>
      </w:r>
      <w:r>
        <w:rPr>
          <w:rFonts w:ascii="Arial" w:cs="Arial" w:eastAsia="Arial" w:hAnsi="Arial"/>
          <w:b/>
          <w:bCs/>
          <w:i w:val="false"/>
          <w:iCs w:val="false"/>
          <w:sz w:val="20"/>
          <w:szCs w:val="20"/>
        </w:rPr>
        <w:t xml:space="preserve">Совершение покупки и получение кассового чека, равно как и подписание Согласия законного представителя, означают, что посетитель ознакомлен с настоящими Правилами и техникой безопасности, принимает их и обязуется соблюдать.</w:t>
      </w:r>
    </w:p>
    <w:p>
      <w:pPr>
        <w:spacing w:after="130" w:before="280"/>
      </w:pPr>
      <w:r>
        <w:rPr>
          <w:rFonts w:ascii="Arial" w:cs="Arial" w:eastAsia="Arial" w:hAnsi="Arial"/>
          <w:b/>
          <w:bCs/>
          <w:color w:val="00214B"/>
          <w:sz w:val="24"/>
          <w:szCs w:val="24"/>
        </w:rPr>
        <w:t xml:space="preserve">1. Общие положения</w:t>
      </w:r>
    </w:p>
    <w:p>
      <w:pPr>
        <w:pStyle w:val="ListParagraph"/>
        <w:numPr>
          <w:ilvl w:val="0"/>
          <w:numId w:val="2"/>
        </w:numPr>
        <w:spacing w:after="60" w:line="264"/>
        <w:jc w:val="both"/>
      </w:pPr>
      <w:r>
        <w:rPr>
          <w:rFonts w:ascii="Arial" w:cs="Arial" w:eastAsia="Arial" w:hAnsi="Arial"/>
          <w:b w:val="false"/>
          <w:bCs w:val="false"/>
          <w:sz w:val="20"/>
          <w:szCs w:val="20"/>
        </w:rPr>
        <w:t xml:space="preserve">Парк является частной территорией. Посещение осуществляется по действующему прайс-листу, размещённому на информационной стойке и на сайте.</w:t>
      </w:r>
    </w:p>
    <w:p>
      <w:pPr>
        <w:pStyle w:val="ListParagraph"/>
        <w:numPr>
          <w:ilvl w:val="0"/>
          <w:numId w:val="2"/>
        </w:numPr>
        <w:spacing w:after="60" w:line="264"/>
        <w:jc w:val="both"/>
      </w:pPr>
      <w:r>
        <w:rPr>
          <w:rFonts w:ascii="Arial" w:cs="Arial" w:eastAsia="Arial" w:hAnsi="Arial"/>
          <w:b w:val="false"/>
          <w:bCs w:val="false"/>
          <w:sz w:val="20"/>
          <w:szCs w:val="20"/>
        </w:rPr>
        <w:t xml:space="preserve">На территории парка ведётся видеонаблюдение в целях безопасности.</w:t>
      </w:r>
    </w:p>
    <w:p>
      <w:pPr>
        <w:pStyle w:val="ListParagraph"/>
        <w:numPr>
          <w:ilvl w:val="0"/>
          <w:numId w:val="2"/>
        </w:numPr>
        <w:spacing w:after="60" w:line="264"/>
        <w:jc w:val="both"/>
      </w:pPr>
      <w:r>
        <w:rPr>
          <w:rFonts w:ascii="Arial" w:cs="Arial" w:eastAsia="Arial" w:hAnsi="Arial"/>
          <w:b/>
          <w:bCs/>
          <w:sz w:val="20"/>
          <w:szCs w:val="20"/>
        </w:rPr>
        <w:t xml:space="preserve">Администратор парка осуществляет наблюдение за соблюдением посетителями настоящих Правил и техники безопасности. Бытовой уход за ребёнком не входит в услуги парка.</w:t>
      </w:r>
    </w:p>
    <w:p>
      <w:pPr>
        <w:pStyle w:val="ListParagraph"/>
        <w:numPr>
          <w:ilvl w:val="0"/>
          <w:numId w:val="2"/>
        </w:numPr>
        <w:spacing w:after="60" w:line="264"/>
        <w:jc w:val="both"/>
      </w:pPr>
      <w:r>
        <w:rPr>
          <w:rFonts w:ascii="Arial" w:cs="Arial" w:eastAsia="Arial" w:hAnsi="Arial"/>
          <w:b w:val="false"/>
          <w:bCs w:val="false"/>
          <w:sz w:val="20"/>
          <w:szCs w:val="20"/>
        </w:rPr>
        <w:t xml:space="preserve">По запросу законного представителя за дополнительную плату администратор находится рядом с ребёнком, объясняет правила использования оборудования и помогает соблюдать требования безопасности в течение оплаченного времени. Стоимость указана в Прайс-листе. Услуга не отменяет возрастных ограничений и требований к присутствию сопровождающего взрослого.</w:t>
      </w:r>
    </w:p>
    <w:p>
      <w:pPr>
        <w:pStyle w:val="ListParagraph"/>
        <w:numPr>
          <w:ilvl w:val="0"/>
          <w:numId w:val="2"/>
        </w:numPr>
        <w:spacing w:after="60" w:line="264"/>
        <w:jc w:val="both"/>
      </w:pPr>
      <w:r>
        <w:rPr>
          <w:rFonts w:ascii="Arial" w:cs="Arial" w:eastAsia="Arial" w:hAnsi="Arial"/>
          <w:b w:val="false"/>
          <w:bCs w:val="false"/>
          <w:sz w:val="20"/>
          <w:szCs w:val="20"/>
        </w:rPr>
        <w:t xml:space="preserve">Парк не оказывает услуг медицинского характера.</w:t>
      </w:r>
    </w:p>
    <w:p>
      <w:pPr>
        <w:pStyle w:val="ListParagraph"/>
        <w:numPr>
          <w:ilvl w:val="0"/>
          <w:numId w:val="2"/>
        </w:numPr>
        <w:spacing w:after="60" w:line="264"/>
        <w:jc w:val="both"/>
      </w:pPr>
      <w:r>
        <w:rPr>
          <w:rFonts w:ascii="Arial" w:cs="Arial" w:eastAsia="Arial" w:hAnsi="Arial"/>
          <w:b w:val="false"/>
          <w:bCs w:val="false"/>
          <w:sz w:val="20"/>
          <w:szCs w:val="20"/>
        </w:rPr>
        <w:t xml:space="preserve">Максимальная единовременная заполняемость парка — 49 человек. При достижении этого числа администратор вправе отказать во входе до освобождения мест.</w:t>
      </w:r>
    </w:p>
    <w:p>
      <w:pPr>
        <w:pStyle w:val="ListParagraph"/>
        <w:numPr>
          <w:ilvl w:val="0"/>
          <w:numId w:val="2"/>
        </w:numPr>
        <w:spacing w:after="60" w:line="264"/>
        <w:jc w:val="both"/>
      </w:pPr>
      <w:r>
        <w:rPr>
          <w:rFonts w:ascii="Arial" w:cs="Arial" w:eastAsia="Arial" w:hAnsi="Arial"/>
          <w:b w:val="false"/>
          <w:bCs w:val="false"/>
          <w:sz w:val="20"/>
          <w:szCs w:val="20"/>
        </w:rPr>
        <w:t xml:space="preserve">Настоящие Правила являются договором присоединения в значении статьи 428 Гражданского кодекса РФ и принимаются посетителем целиком.</w:t>
      </w:r>
    </w:p>
    <w:p>
      <w:pPr>
        <w:pStyle w:val="ListParagraph"/>
        <w:numPr>
          <w:ilvl w:val="0"/>
          <w:numId w:val="2"/>
        </w:numPr>
        <w:spacing w:after="60" w:line="264"/>
        <w:jc w:val="both"/>
      </w:pPr>
      <w:r>
        <w:rPr>
          <w:rFonts w:ascii="Arial" w:cs="Arial" w:eastAsia="Arial" w:hAnsi="Arial"/>
          <w:b w:val="false"/>
          <w:bCs w:val="false"/>
          <w:sz w:val="20"/>
          <w:szCs w:val="20"/>
        </w:rPr>
        <w:t xml:space="preserve">Лицо, подписавшее Согласие законного представителя, подтверждает, что обладает необходимыми полномочиями в отношении ребёнка. Парк не обязан проверять степень родства.</w:t>
      </w:r>
    </w:p>
    <w:p>
      <w:pPr>
        <w:pStyle w:val="ListParagraph"/>
        <w:numPr>
          <w:ilvl w:val="0"/>
          <w:numId w:val="2"/>
        </w:numPr>
        <w:spacing w:after="60" w:line="264"/>
        <w:jc w:val="both"/>
      </w:pPr>
      <w:r>
        <w:rPr>
          <w:rFonts w:ascii="Arial" w:cs="Arial" w:eastAsia="Arial" w:hAnsi="Arial"/>
          <w:b w:val="false"/>
          <w:bCs w:val="false"/>
          <w:sz w:val="20"/>
          <w:szCs w:val="20"/>
        </w:rPr>
        <w:t xml:space="preserve">Изменения и дополнения Правил публикуются на информационной стойке парка и на сайте не менее чем за 10 календарных дней до вступления в силу. Продолжение пользования услугами после этой даты означает согласие с изменениями.</w:t>
      </w:r>
    </w:p>
    <w:p>
      <w:pPr>
        <w:spacing w:after="130" w:before="280"/>
      </w:pPr>
      <w:r>
        <w:rPr>
          <w:rFonts w:ascii="Arial" w:cs="Arial" w:eastAsia="Arial" w:hAnsi="Arial"/>
          <w:b/>
          <w:bCs/>
          <w:color w:val="00214B"/>
          <w:sz w:val="24"/>
          <w:szCs w:val="24"/>
        </w:rPr>
        <w:t xml:space="preserve">2. Предупреждение о рисках</w:t>
      </w:r>
    </w:p>
    <w:p>
      <w:pPr>
        <w:spacing w:after="110" w:line="264"/>
        <w:jc w:val="both"/>
      </w:pPr>
      <w:r>
        <w:rPr>
          <w:rFonts w:ascii="Arial" w:cs="Arial" w:eastAsia="Arial" w:hAnsi="Arial"/>
          <w:b w:val="false"/>
          <w:bCs w:val="false"/>
          <w:i w:val="false"/>
          <w:iCs w:val="false"/>
          <w:sz w:val="20"/>
          <w:szCs w:val="20"/>
        </w:rPr>
        <w:t xml:space="preserve">Услуги парка предполагаются безопасными при соблюдении настоящих Правил. Вместе с тем использование игрового оборудования связано с рисками, обычными для подобного оборудования, в том числе:</w:t>
      </w:r>
    </w:p>
    <w:p>
      <w:pPr>
        <w:pStyle w:val="ListParagraph"/>
        <w:numPr>
          <w:ilvl w:val="0"/>
          <w:numId w:val="2"/>
        </w:numPr>
        <w:spacing w:after="60" w:line="264"/>
        <w:jc w:val="both"/>
      </w:pPr>
      <w:r>
        <w:rPr>
          <w:rFonts w:ascii="Arial" w:cs="Arial" w:eastAsia="Arial" w:hAnsi="Arial"/>
          <w:b w:val="false"/>
          <w:bCs w:val="false"/>
          <w:sz w:val="20"/>
          <w:szCs w:val="20"/>
        </w:rPr>
        <w:t xml:space="preserve">столкновения детей друг с другом и с элементами оборудования;</w:t>
      </w:r>
    </w:p>
    <w:p>
      <w:pPr>
        <w:pStyle w:val="ListParagraph"/>
        <w:numPr>
          <w:ilvl w:val="0"/>
          <w:numId w:val="2"/>
        </w:numPr>
        <w:spacing w:after="60" w:line="264"/>
        <w:jc w:val="both"/>
      </w:pPr>
      <w:r>
        <w:rPr>
          <w:rFonts w:ascii="Arial" w:cs="Arial" w:eastAsia="Arial" w:hAnsi="Arial"/>
          <w:b w:val="false"/>
          <w:bCs w:val="false"/>
          <w:sz w:val="20"/>
          <w:szCs w:val="20"/>
        </w:rPr>
        <w:t xml:space="preserve">падения с высоты;</w:t>
      </w:r>
    </w:p>
    <w:p>
      <w:pPr>
        <w:pStyle w:val="ListParagraph"/>
        <w:numPr>
          <w:ilvl w:val="0"/>
          <w:numId w:val="2"/>
        </w:numPr>
        <w:spacing w:after="60" w:line="264"/>
        <w:jc w:val="both"/>
      </w:pPr>
      <w:r>
        <w:rPr>
          <w:rFonts w:ascii="Arial" w:cs="Arial" w:eastAsia="Arial" w:hAnsi="Arial"/>
          <w:b w:val="false"/>
          <w:bCs w:val="false"/>
          <w:sz w:val="20"/>
          <w:szCs w:val="20"/>
        </w:rPr>
        <w:t xml:space="preserve">последствия физических нагрузок;</w:t>
      </w:r>
    </w:p>
    <w:p>
      <w:pPr>
        <w:pStyle w:val="ListParagraph"/>
        <w:numPr>
          <w:ilvl w:val="0"/>
          <w:numId w:val="2"/>
        </w:numPr>
        <w:spacing w:after="60" w:line="264"/>
        <w:jc w:val="both"/>
      </w:pPr>
      <w:r>
        <w:rPr>
          <w:rFonts w:ascii="Arial" w:cs="Arial" w:eastAsia="Arial" w:hAnsi="Arial"/>
          <w:b w:val="false"/>
          <w:bCs w:val="false"/>
          <w:sz w:val="20"/>
          <w:szCs w:val="20"/>
        </w:rPr>
        <w:t xml:space="preserve">последствия имеющихся медицинских противопоказаний;</w:t>
      </w:r>
    </w:p>
    <w:p>
      <w:pPr>
        <w:pStyle w:val="ListParagraph"/>
        <w:numPr>
          <w:ilvl w:val="0"/>
          <w:numId w:val="2"/>
        </w:numPr>
        <w:spacing w:after="60" w:line="264"/>
        <w:jc w:val="both"/>
      </w:pPr>
      <w:r>
        <w:rPr>
          <w:rFonts w:ascii="Arial" w:cs="Arial" w:eastAsia="Arial" w:hAnsi="Arial"/>
          <w:b w:val="false"/>
          <w:bCs w:val="false"/>
          <w:sz w:val="20"/>
          <w:szCs w:val="20"/>
        </w:rPr>
        <w:t xml:space="preserve">последствия несоблюдения настоящих Правил.</w:t>
      </w:r>
    </w:p>
    <w:p>
      <w:pPr>
        <w:spacing w:after="110" w:line="264"/>
        <w:jc w:val="both"/>
      </w:pPr>
      <w:r>
        <w:rPr>
          <w:rFonts w:ascii="Arial" w:cs="Arial" w:eastAsia="Arial" w:hAnsi="Arial"/>
          <w:b/>
          <w:bCs/>
          <w:i w:val="false"/>
          <w:iCs w:val="false"/>
          <w:sz w:val="20"/>
          <w:szCs w:val="20"/>
        </w:rPr>
        <w:t xml:space="preserve">Законный представитель предупреждён об указанных особенностях и риске получения травм и принимает эти риски, принимая решение о посещении парка.</w:t>
      </w:r>
    </w:p>
    <w:p>
      <w:pPr>
        <w:spacing w:after="130" w:before="280"/>
      </w:pPr>
      <w:r>
        <w:rPr>
          <w:rFonts w:ascii="Arial" w:cs="Arial" w:eastAsia="Arial" w:hAnsi="Arial"/>
          <w:b/>
          <w:bCs/>
          <w:color w:val="00214B"/>
          <w:sz w:val="24"/>
          <w:szCs w:val="24"/>
        </w:rPr>
        <w:t xml:space="preserve">3. Возраст посетителей</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200"/>
        <w:gridCol w:w="7150"/>
      </w:tblGrid>
      <w:tr>
        <w:tc>
          <w:tcPr>
            <w:tcW w:type="dxa" w:w="2200"/>
            <w:shd w:fill="00214B" w:val="clear"/>
            <w:tcMar>
              <w:top w:type="dxa" w:w="80"/>
              <w:left w:type="dxa" w:w="120"/>
              <w:bottom w:type="dxa" w:w="80"/>
              <w:right w:type="dxa" w:w="120"/>
            </w:tcMar>
          </w:tcPr>
          <w:p>
            <w:pPr>
              <w:spacing w:after="0"/>
            </w:pPr>
            <w:r>
              <w:rPr>
                <w:rFonts w:ascii="Arial" w:cs="Arial" w:eastAsia="Arial" w:hAnsi="Arial"/>
                <w:b/>
                <w:bCs/>
                <w:color w:val="FFFFFF"/>
                <w:sz w:val="19"/>
                <w:szCs w:val="19"/>
              </w:rPr>
              <w:t xml:space="preserve">Возраст</w:t>
            </w:r>
          </w:p>
        </w:tc>
        <w:tc>
          <w:tcPr>
            <w:tcW w:type="dxa" w:w="7150"/>
            <w:shd w:fill="00214B" w:val="clear"/>
            <w:tcMar>
              <w:top w:type="dxa" w:w="80"/>
              <w:left w:type="dxa" w:w="120"/>
              <w:bottom w:type="dxa" w:w="80"/>
              <w:right w:type="dxa" w:w="120"/>
            </w:tcMar>
          </w:tcPr>
          <w:p>
            <w:pPr>
              <w:spacing w:after="0"/>
            </w:pPr>
            <w:r>
              <w:rPr>
                <w:rFonts w:ascii="Arial" w:cs="Arial" w:eastAsia="Arial" w:hAnsi="Arial"/>
                <w:b/>
                <w:bCs/>
                <w:color w:val="FFFFFF"/>
                <w:sz w:val="19"/>
                <w:szCs w:val="19"/>
              </w:rPr>
              <w:t xml:space="preserve">Условия посещения</w:t>
            </w:r>
          </w:p>
        </w:tc>
      </w:tr>
      <w:tr>
        <w:tc>
          <w:tcPr>
            <w:tcW w:type="dxa" w:w="2200"/>
            <w:tcMar>
              <w:top w:type="dxa" w:w="80"/>
              <w:left w:type="dxa" w:w="120"/>
              <w:bottom w:type="dxa" w:w="80"/>
              <w:right w:type="dxa" w:w="120"/>
            </w:tcMar>
          </w:tcPr>
          <w:p>
            <w:pPr>
              <w:spacing w:after="0"/>
            </w:pPr>
            <w:r>
              <w:rPr>
                <w:rFonts w:ascii="Arial" w:cs="Arial" w:eastAsia="Arial" w:hAnsi="Arial"/>
                <w:b w:val="false"/>
                <w:bCs w:val="false"/>
                <w:sz w:val="19"/>
                <w:szCs w:val="19"/>
              </w:rPr>
              <w:t xml:space="preserve">0–3 года</w:t>
            </w:r>
          </w:p>
        </w:tc>
        <w:tc>
          <w:tcPr>
            <w:tcW w:type="dxa" w:w="7150"/>
            <w:tcMar>
              <w:top w:type="dxa" w:w="80"/>
              <w:left w:type="dxa" w:w="120"/>
              <w:bottom w:type="dxa" w:w="80"/>
              <w:right w:type="dxa" w:w="120"/>
            </w:tcMar>
          </w:tcPr>
          <w:p>
            <w:pPr>
              <w:spacing w:after="0"/>
            </w:pPr>
            <w:r>
              <w:rPr>
                <w:rFonts w:ascii="Arial" w:cs="Arial" w:eastAsia="Arial" w:hAnsi="Arial"/>
                <w:b w:val="false"/>
                <w:bCs w:val="false"/>
                <w:sz w:val="19"/>
                <w:szCs w:val="19"/>
              </w:rPr>
              <w:t xml:space="preserve">Только в сопровождении взрослого. Сопровождающий не покидает территорию парка. Зона песочницы для малышей отделена перегородкой.</w:t>
            </w:r>
          </w:p>
        </w:tc>
      </w:tr>
      <w:tr>
        <w:tc>
          <w:tcPr>
            <w:tcW w:type="dxa" w:w="2200"/>
            <w:tcMar>
              <w:top w:type="dxa" w:w="80"/>
              <w:left w:type="dxa" w:w="120"/>
              <w:bottom w:type="dxa" w:w="80"/>
              <w:right w:type="dxa" w:w="120"/>
            </w:tcMar>
          </w:tcPr>
          <w:p>
            <w:pPr>
              <w:spacing w:after="0"/>
            </w:pPr>
            <w:r>
              <w:rPr>
                <w:rFonts w:ascii="Arial" w:cs="Arial" w:eastAsia="Arial" w:hAnsi="Arial"/>
                <w:b w:val="false"/>
                <w:bCs w:val="false"/>
                <w:sz w:val="19"/>
                <w:szCs w:val="19"/>
              </w:rPr>
              <w:t xml:space="preserve">4–10 лет</w:t>
            </w:r>
          </w:p>
        </w:tc>
        <w:tc>
          <w:tcPr>
            <w:tcW w:type="dxa" w:w="7150"/>
            <w:tcMar>
              <w:top w:type="dxa" w:w="80"/>
              <w:left w:type="dxa" w:w="120"/>
              <w:bottom w:type="dxa" w:w="80"/>
              <w:right w:type="dxa" w:w="120"/>
            </w:tcMar>
          </w:tcPr>
          <w:p>
            <w:pPr>
              <w:spacing w:after="0"/>
            </w:pPr>
            <w:r>
              <w:rPr>
                <w:rFonts w:ascii="Arial" w:cs="Arial" w:eastAsia="Arial" w:hAnsi="Arial"/>
                <w:b w:val="false"/>
                <w:bCs w:val="false"/>
                <w:sz w:val="19"/>
                <w:szCs w:val="19"/>
              </w:rPr>
              <w:t xml:space="preserve">Допускается нахождение в парке без законного представителя после оформления Согласия законного представителя.</w:t>
            </w:r>
          </w:p>
        </w:tc>
      </w:tr>
      <w:tr>
        <w:tc>
          <w:tcPr>
            <w:tcW w:type="dxa" w:w="2200"/>
            <w:tcMar>
              <w:top w:type="dxa" w:w="80"/>
              <w:left w:type="dxa" w:w="120"/>
              <w:bottom w:type="dxa" w:w="80"/>
              <w:right w:type="dxa" w:w="120"/>
            </w:tcMar>
          </w:tcPr>
          <w:p>
            <w:pPr>
              <w:spacing w:after="0"/>
            </w:pPr>
            <w:r>
              <w:rPr>
                <w:rFonts w:ascii="Arial" w:cs="Arial" w:eastAsia="Arial" w:hAnsi="Arial"/>
                <w:b w:val="false"/>
                <w:bCs w:val="false"/>
                <w:sz w:val="19"/>
                <w:szCs w:val="19"/>
              </w:rPr>
              <w:t xml:space="preserve">Старше 10 лет</w:t>
            </w:r>
          </w:p>
        </w:tc>
        <w:tc>
          <w:tcPr>
            <w:tcW w:type="dxa" w:w="7150"/>
            <w:tcMar>
              <w:top w:type="dxa" w:w="80"/>
              <w:left w:type="dxa" w:w="120"/>
              <w:bottom w:type="dxa" w:w="80"/>
              <w:right w:type="dxa" w:w="120"/>
            </w:tcMar>
          </w:tcPr>
          <w:p>
            <w:pPr>
              <w:spacing w:after="0"/>
            </w:pPr>
            <w:r>
              <w:rPr>
                <w:rFonts w:ascii="Arial" w:cs="Arial" w:eastAsia="Arial" w:hAnsi="Arial"/>
                <w:b w:val="false"/>
                <w:bCs w:val="false"/>
                <w:sz w:val="19"/>
                <w:szCs w:val="19"/>
              </w:rPr>
              <w:t xml:space="preserve">Посещение не предусмотрено.</w:t>
            </w:r>
          </w:p>
        </w:tc>
      </w:tr>
    </w:tbl>
    <w:p>
      <w:pPr>
        <w:spacing w:after="100" w:line="264"/>
        <w:jc w:val="both"/>
      </w:pPr>
      <w:r>
        <w:rPr>
          <w:rFonts w:ascii="Arial" w:cs="Arial" w:eastAsia="Arial" w:hAnsi="Arial"/>
          <w:b w:val="false"/>
          <w:bCs w:val="false"/>
          <w:i w:val="false"/>
          <w:iCs w:val="false"/>
          <w:sz w:val="20"/>
          <w:szCs w:val="20"/>
        </w:rPr>
        <w:t xml:space="preserve"/>
      </w:r>
    </w:p>
    <w:p>
      <w:pPr>
        <w:pStyle w:val="ListParagraph"/>
        <w:numPr>
          <w:ilvl w:val="0"/>
          <w:numId w:val="2"/>
        </w:numPr>
        <w:spacing w:after="60" w:line="264"/>
        <w:jc w:val="both"/>
      </w:pPr>
      <w:r>
        <w:rPr>
          <w:rFonts w:ascii="Arial" w:cs="Arial" w:eastAsia="Arial" w:hAnsi="Arial"/>
          <w:b w:val="false"/>
          <w:bCs w:val="false"/>
          <w:sz w:val="20"/>
          <w:szCs w:val="20"/>
        </w:rPr>
        <w:t xml:space="preserve">Ребёнок, оставляемый без сопровождающего, должен самостоятельно пользоваться туалетом и понимать обращённую к нему речь.</w:t>
      </w:r>
    </w:p>
    <w:p>
      <w:pPr>
        <w:pStyle w:val="ListParagraph"/>
        <w:numPr>
          <w:ilvl w:val="0"/>
          <w:numId w:val="2"/>
        </w:numPr>
        <w:spacing w:after="60" w:line="264"/>
        <w:jc w:val="both"/>
      </w:pPr>
      <w:r>
        <w:rPr>
          <w:rFonts w:ascii="Arial" w:cs="Arial" w:eastAsia="Arial" w:hAnsi="Arial"/>
          <w:b w:val="false"/>
          <w:bCs w:val="false"/>
          <w:sz w:val="20"/>
          <w:szCs w:val="20"/>
        </w:rPr>
        <w:t xml:space="preserve">Отдельные виды оборудования имеют ограничения по росту и возрасту — они указаны на табличках рядом с оборудованием.</w:t>
      </w:r>
    </w:p>
    <w:p>
      <w:pPr>
        <w:spacing w:after="130" w:before="280"/>
      </w:pPr>
      <w:r>
        <w:rPr>
          <w:rFonts w:ascii="Arial" w:cs="Arial" w:eastAsia="Arial" w:hAnsi="Arial"/>
          <w:b/>
          <w:bCs/>
          <w:color w:val="00214B"/>
          <w:sz w:val="24"/>
          <w:szCs w:val="24"/>
        </w:rPr>
        <w:t xml:space="preserve">4. Вход и оформление</w:t>
      </w:r>
    </w:p>
    <w:p>
      <w:pPr>
        <w:pStyle w:val="ListParagraph"/>
        <w:numPr>
          <w:ilvl w:val="0"/>
          <w:numId w:val="2"/>
        </w:numPr>
        <w:spacing w:after="60" w:line="264"/>
        <w:jc w:val="both"/>
      </w:pPr>
      <w:r>
        <w:rPr>
          <w:rFonts w:ascii="Arial" w:cs="Arial" w:eastAsia="Arial" w:hAnsi="Arial"/>
          <w:b w:val="false"/>
          <w:bCs w:val="false"/>
          <w:sz w:val="20"/>
          <w:szCs w:val="20"/>
        </w:rPr>
        <w:t xml:space="preserve">При первом посещении законный представитель заполняет и подписывает Согласие законного представителя с указанием контактного телефона и второго контактного лица.</w:t>
      </w:r>
    </w:p>
    <w:p>
      <w:pPr>
        <w:pStyle w:val="ListParagraph"/>
        <w:numPr>
          <w:ilvl w:val="0"/>
          <w:numId w:val="2"/>
        </w:numPr>
        <w:spacing w:after="60" w:line="264"/>
        <w:jc w:val="both"/>
      </w:pPr>
      <w:r>
        <w:rPr>
          <w:rFonts w:ascii="Arial" w:cs="Arial" w:eastAsia="Arial" w:hAnsi="Arial"/>
          <w:b w:val="false"/>
          <w:bCs w:val="false"/>
          <w:sz w:val="20"/>
          <w:szCs w:val="20"/>
        </w:rPr>
        <w:t xml:space="preserve">Парк не проверяет родственные отношения между ребёнком и сопровождающим. Ответственность за достоверность данных несёт лицо, подписавшее Согласие.</w:t>
      </w:r>
    </w:p>
    <w:p>
      <w:pPr>
        <w:pStyle w:val="ListParagraph"/>
        <w:numPr>
          <w:ilvl w:val="0"/>
          <w:numId w:val="2"/>
        </w:numPr>
        <w:spacing w:after="60" w:line="264"/>
        <w:jc w:val="both"/>
      </w:pPr>
      <w:r>
        <w:rPr>
          <w:rFonts w:ascii="Arial" w:cs="Arial" w:eastAsia="Arial" w:hAnsi="Arial"/>
          <w:b/>
          <w:bCs/>
          <w:sz w:val="20"/>
          <w:szCs w:val="20"/>
        </w:rPr>
        <w:t xml:space="preserve">Забрать ребёнка может только лицо, указанное в Согласии. Дополнительное лицо вписывается в Согласие заранее.</w:t>
      </w:r>
    </w:p>
    <w:p>
      <w:pPr>
        <w:pStyle w:val="ListParagraph"/>
        <w:numPr>
          <w:ilvl w:val="0"/>
          <w:numId w:val="2"/>
        </w:numPr>
        <w:spacing w:after="60" w:line="264"/>
        <w:jc w:val="both"/>
      </w:pPr>
      <w:r>
        <w:rPr>
          <w:rFonts w:ascii="Arial" w:cs="Arial" w:eastAsia="Arial" w:hAnsi="Arial"/>
          <w:b w:val="false"/>
          <w:bCs w:val="false"/>
          <w:sz w:val="20"/>
          <w:szCs w:val="20"/>
        </w:rPr>
        <w:t xml:space="preserve">Вход на игровую территорию — только в носках. Верхняя одежда и уличная обувь оставляются в зоне гардероба.</w:t>
      </w:r>
    </w:p>
    <w:p>
      <w:pPr>
        <w:pStyle w:val="ListParagraph"/>
        <w:numPr>
          <w:ilvl w:val="0"/>
          <w:numId w:val="2"/>
        </w:numPr>
        <w:spacing w:after="60" w:line="264"/>
        <w:jc w:val="both"/>
      </w:pPr>
      <w:r>
        <w:rPr>
          <w:rFonts w:ascii="Arial" w:cs="Arial" w:eastAsia="Arial" w:hAnsi="Arial"/>
          <w:b w:val="false"/>
          <w:bCs w:val="false"/>
          <w:sz w:val="20"/>
          <w:szCs w:val="20"/>
        </w:rPr>
        <w:t xml:space="preserve">Администратор фиксирует время входа и выхода ребёнка.</w:t>
      </w:r>
    </w:p>
    <w:p>
      <w:pPr>
        <w:spacing w:after="130" w:before="280"/>
      </w:pPr>
      <w:r>
        <w:rPr>
          <w:rFonts w:ascii="Arial" w:cs="Arial" w:eastAsia="Arial" w:hAnsi="Arial"/>
          <w:b/>
          <w:bCs/>
          <w:color w:val="00214B"/>
          <w:sz w:val="24"/>
          <w:szCs w:val="24"/>
        </w:rPr>
        <w:t xml:space="preserve">5. Игровое оборудование</w:t>
      </w:r>
    </w:p>
    <w:p>
      <w:pPr>
        <w:pStyle w:val="ListParagraph"/>
        <w:numPr>
          <w:ilvl w:val="0"/>
          <w:numId w:val="2"/>
        </w:numPr>
        <w:spacing w:after="60" w:line="264"/>
        <w:jc w:val="both"/>
      </w:pPr>
      <w:r>
        <w:rPr>
          <w:rFonts w:ascii="Arial" w:cs="Arial" w:eastAsia="Arial" w:hAnsi="Arial"/>
          <w:b w:val="false"/>
          <w:bCs w:val="false"/>
          <w:sz w:val="20"/>
          <w:szCs w:val="20"/>
        </w:rPr>
        <w:t xml:space="preserve">Рядом с каждым видом игрового оборудования размещена информационная табличка с описанием оборудования и правилами его использования, включая ограничения по возрасту и росту.</w:t>
      </w:r>
    </w:p>
    <w:p>
      <w:pPr>
        <w:pStyle w:val="ListParagraph"/>
        <w:numPr>
          <w:ilvl w:val="0"/>
          <w:numId w:val="2"/>
        </w:numPr>
        <w:spacing w:after="60" w:line="264"/>
        <w:jc w:val="both"/>
      </w:pPr>
      <w:r>
        <w:rPr>
          <w:rFonts w:ascii="Arial" w:cs="Arial" w:eastAsia="Arial" w:hAnsi="Arial"/>
          <w:b/>
          <w:bCs/>
          <w:sz w:val="20"/>
          <w:szCs w:val="20"/>
        </w:rPr>
        <w:t xml:space="preserve">До начала использования оборудования посетитель обязан ознакомиться с правилами, размещёнными на табличке, а законный представитель — разъяснить их ребёнку.</w:t>
      </w:r>
    </w:p>
    <w:p>
      <w:pPr>
        <w:pStyle w:val="ListParagraph"/>
        <w:numPr>
          <w:ilvl w:val="0"/>
          <w:numId w:val="2"/>
        </w:numPr>
        <w:spacing w:after="60" w:line="264"/>
        <w:jc w:val="both"/>
      </w:pPr>
      <w:r>
        <w:rPr>
          <w:rFonts w:ascii="Arial" w:cs="Arial" w:eastAsia="Arial" w:hAnsi="Arial"/>
          <w:b/>
          <w:bCs/>
          <w:sz w:val="20"/>
          <w:szCs w:val="20"/>
        </w:rPr>
        <w:t xml:space="preserve">Законный представитель самостоятельно изучает правила использования оборудования и определяет, подходит ли оно его ребёнку по возрасту, росту, физическому и психологическому состоянию.</w:t>
      </w:r>
    </w:p>
    <w:p>
      <w:pPr>
        <w:pStyle w:val="ListParagraph"/>
        <w:numPr>
          <w:ilvl w:val="0"/>
          <w:numId w:val="2"/>
        </w:numPr>
        <w:spacing w:after="60" w:line="264"/>
        <w:jc w:val="both"/>
      </w:pPr>
      <w:r>
        <w:rPr>
          <w:rFonts w:ascii="Arial" w:cs="Arial" w:eastAsia="Arial" w:hAnsi="Arial"/>
          <w:b w:val="false"/>
          <w:bCs w:val="false"/>
          <w:sz w:val="20"/>
          <w:szCs w:val="20"/>
        </w:rPr>
        <w:t xml:space="preserve">Парк обеспечивает исправное техническое состояние игрового оборудования и его регулярное обслуживание. Соблюдение правил использования оборудования обеспечивают посетитель и его законный представитель.</w:t>
      </w:r>
    </w:p>
    <w:p>
      <w:pPr>
        <w:pStyle w:val="ListParagraph"/>
        <w:numPr>
          <w:ilvl w:val="0"/>
          <w:numId w:val="2"/>
        </w:numPr>
        <w:spacing w:after="60" w:line="264"/>
        <w:jc w:val="both"/>
      </w:pPr>
      <w:r>
        <w:rPr>
          <w:rFonts w:ascii="Arial" w:cs="Arial" w:eastAsia="Arial" w:hAnsi="Arial"/>
          <w:b w:val="false"/>
          <w:bCs w:val="false"/>
          <w:sz w:val="20"/>
          <w:szCs w:val="20"/>
        </w:rPr>
        <w:t xml:space="preserve">Платная помощь администратора при использовании оборудования оказывается в объёме, указанном в разделе 1. Стоимость и продолжительность определяются по прайс-листу.</w:t>
      </w:r>
    </w:p>
    <w:p>
      <w:pPr>
        <w:pStyle w:val="ListParagraph"/>
        <w:numPr>
          <w:ilvl w:val="0"/>
          <w:numId w:val="2"/>
        </w:numPr>
        <w:spacing w:after="60" w:line="264"/>
        <w:jc w:val="both"/>
      </w:pPr>
      <w:r>
        <w:rPr>
          <w:rFonts w:ascii="Arial" w:cs="Arial" w:eastAsia="Arial" w:hAnsi="Arial"/>
          <w:b w:val="false"/>
          <w:bCs w:val="false"/>
          <w:sz w:val="20"/>
          <w:szCs w:val="20"/>
        </w:rPr>
        <w:t xml:space="preserve">Ограничения по возрасту, росту и весу установлены производителем оборудования и указаны на табличках. Ростомер и весы находятся у администратора и предоставляются по первому требованию, если возникают сомнения в допустимости использования оборудования конкретным ребёнком. Парк не проводит контрольные измерения каждого посетителя.</w:t>
      </w:r>
    </w:p>
    <w:p>
      <w:pPr>
        <w:pStyle w:val="ListParagraph"/>
        <w:numPr>
          <w:ilvl w:val="0"/>
          <w:numId w:val="2"/>
        </w:numPr>
        <w:spacing w:after="60" w:line="264"/>
        <w:jc w:val="both"/>
      </w:pPr>
      <w:r>
        <w:rPr>
          <w:rFonts w:ascii="Arial" w:cs="Arial" w:eastAsia="Arial" w:hAnsi="Arial"/>
          <w:b w:val="false"/>
          <w:bCs w:val="false"/>
          <w:sz w:val="20"/>
          <w:szCs w:val="20"/>
        </w:rPr>
        <w:t xml:space="preserve">Оборудование эксплуатируется в соответствии с ГОСТ Р 52169-2012 и инструкциями производителя.</w:t>
      </w:r>
    </w:p>
    <w:p>
      <w:pPr>
        <w:pStyle w:val="ListParagraph"/>
        <w:numPr>
          <w:ilvl w:val="0"/>
          <w:numId w:val="2"/>
        </w:numPr>
        <w:spacing w:after="60" w:line="264"/>
        <w:jc w:val="both"/>
      </w:pPr>
      <w:r>
        <w:rPr>
          <w:rFonts w:ascii="Arial" w:cs="Arial" w:eastAsia="Arial" w:hAnsi="Arial"/>
          <w:b/>
          <w:bCs/>
          <w:sz w:val="20"/>
          <w:szCs w:val="20"/>
        </w:rPr>
        <w:t xml:space="preserve">При обнаружении неисправности оборудования посетитель обязан незамедлительно сообщить об этом сотруднику парка и прекратить использование оборудования.</w:t>
      </w:r>
    </w:p>
    <w:p>
      <w:pPr>
        <w:spacing w:after="130" w:before="280"/>
      </w:pPr>
      <w:r>
        <w:rPr>
          <w:rFonts w:ascii="Arial" w:cs="Arial" w:eastAsia="Arial" w:hAnsi="Arial"/>
          <w:b/>
          <w:bCs/>
          <w:color w:val="00214B"/>
          <w:sz w:val="24"/>
          <w:szCs w:val="24"/>
        </w:rPr>
        <w:t xml:space="preserve">6. Время посещения</w:t>
      </w:r>
    </w:p>
    <w:p>
      <w:pPr>
        <w:pStyle w:val="ListParagraph"/>
        <w:numPr>
          <w:ilvl w:val="0"/>
          <w:numId w:val="2"/>
        </w:numPr>
        <w:spacing w:after="60" w:line="264"/>
        <w:jc w:val="both"/>
      </w:pPr>
      <w:r>
        <w:rPr>
          <w:rFonts w:ascii="Arial" w:cs="Arial" w:eastAsia="Arial" w:hAnsi="Arial"/>
          <w:b w:val="false"/>
          <w:bCs w:val="false"/>
          <w:sz w:val="20"/>
          <w:szCs w:val="20"/>
        </w:rPr>
        <w:t xml:space="preserve">Максимальное время пребывания ребёнка — 2 часа.</w:t>
      </w:r>
    </w:p>
    <w:p>
      <w:pPr>
        <w:pStyle w:val="ListParagraph"/>
        <w:numPr>
          <w:ilvl w:val="0"/>
          <w:numId w:val="2"/>
        </w:numPr>
        <w:spacing w:after="60" w:line="264"/>
        <w:jc w:val="both"/>
      </w:pPr>
      <w:r>
        <w:rPr>
          <w:rFonts w:ascii="Arial" w:cs="Arial" w:eastAsia="Arial" w:hAnsi="Arial"/>
          <w:b w:val="false"/>
          <w:bCs w:val="false"/>
          <w:sz w:val="20"/>
          <w:szCs w:val="20"/>
        </w:rPr>
        <w:t xml:space="preserve">При превышении оплаченного времени производится доплата по действующему прайс-листу за каждые начатые 30 минут.</w:t>
      </w:r>
    </w:p>
    <w:p>
      <w:pPr>
        <w:pStyle w:val="ListParagraph"/>
        <w:numPr>
          <w:ilvl w:val="0"/>
          <w:numId w:val="2"/>
        </w:numPr>
        <w:spacing w:after="60" w:line="264"/>
        <w:jc w:val="both"/>
      </w:pPr>
      <w:r>
        <w:rPr>
          <w:rFonts w:ascii="Arial" w:cs="Arial" w:eastAsia="Arial" w:hAnsi="Arial"/>
          <w:b w:val="false"/>
          <w:bCs w:val="false"/>
          <w:sz w:val="20"/>
          <w:szCs w:val="20"/>
        </w:rPr>
        <w:t xml:space="preserve">При досрочном прекращении посещения Заказчик сообщает администратору об отказе от дальнейшего оказания услуг. Администратор фиксирует время прекращения посещения. Возвращается уплаченная сумма за вычетом стоимости фактически оказанной части услуги, рассчитанной пропорционально использованному времени в рамках приобретённого тарифа, и документально подтверждённых расходов по данному договору, не учтённых в стоимости оказанной части. Двойное удержание одних и тех же сумм не допускается.</w:t>
      </w:r>
    </w:p>
    <w:p>
      <w:pPr>
        <w:spacing w:after="130" w:before="280"/>
      </w:pPr>
      <w:r>
        <w:rPr>
          <w:rFonts w:ascii="Arial" w:cs="Arial" w:eastAsia="Arial" w:hAnsi="Arial"/>
          <w:b/>
          <w:bCs/>
          <w:color w:val="00214B"/>
          <w:sz w:val="24"/>
          <w:szCs w:val="24"/>
        </w:rPr>
        <w:t xml:space="preserve">7. Если законный представитель не вернулся вовремя</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000"/>
        <w:gridCol w:w="6350"/>
      </w:tblGrid>
      <w:tr>
        <w:tc>
          <w:tcPr>
            <w:tcW w:type="dxa" w:w="3000"/>
            <w:shd w:fill="00214B" w:val="clear"/>
            <w:tcMar>
              <w:top w:type="dxa" w:w="80"/>
              <w:left w:type="dxa" w:w="120"/>
              <w:bottom w:type="dxa" w:w="80"/>
              <w:right w:type="dxa" w:w="120"/>
            </w:tcMar>
          </w:tcPr>
          <w:p>
            <w:pPr>
              <w:spacing w:after="0"/>
            </w:pPr>
            <w:r>
              <w:rPr>
                <w:rFonts w:ascii="Arial" w:cs="Arial" w:eastAsia="Arial" w:hAnsi="Arial"/>
                <w:b/>
                <w:bCs/>
                <w:color w:val="FFFFFF"/>
                <w:sz w:val="19"/>
                <w:szCs w:val="19"/>
              </w:rPr>
              <w:t xml:space="preserve">Время</w:t>
            </w:r>
          </w:p>
        </w:tc>
        <w:tc>
          <w:tcPr>
            <w:tcW w:type="dxa" w:w="6350"/>
            <w:shd w:fill="00214B" w:val="clear"/>
            <w:tcMar>
              <w:top w:type="dxa" w:w="80"/>
              <w:left w:type="dxa" w:w="120"/>
              <w:bottom w:type="dxa" w:w="80"/>
              <w:right w:type="dxa" w:w="120"/>
            </w:tcMar>
          </w:tcPr>
          <w:p>
            <w:pPr>
              <w:spacing w:after="0"/>
            </w:pPr>
            <w:r>
              <w:rPr>
                <w:rFonts w:ascii="Arial" w:cs="Arial" w:eastAsia="Arial" w:hAnsi="Arial"/>
                <w:b/>
                <w:bCs/>
                <w:color w:val="FFFFFF"/>
                <w:sz w:val="19"/>
                <w:szCs w:val="19"/>
              </w:rPr>
              <w:t xml:space="preserve">Действия администрации</w:t>
            </w:r>
          </w:p>
        </w:tc>
      </w:tr>
      <w:tr>
        <w:tc>
          <w:tcPr>
            <w:tcW w:type="dxa" w:w="3000"/>
            <w:tcMar>
              <w:top w:type="dxa" w:w="80"/>
              <w:left w:type="dxa" w:w="120"/>
              <w:bottom w:type="dxa" w:w="80"/>
              <w:right w:type="dxa" w:w="120"/>
            </w:tcMar>
          </w:tcPr>
          <w:p>
            <w:pPr>
              <w:spacing w:after="0"/>
            </w:pPr>
            <w:r>
              <w:rPr>
                <w:rFonts w:ascii="Arial" w:cs="Arial" w:eastAsia="Arial" w:hAnsi="Arial"/>
                <w:b w:val="false"/>
                <w:bCs w:val="false"/>
                <w:sz w:val="19"/>
                <w:szCs w:val="19"/>
              </w:rPr>
              <w:t xml:space="preserve">С момента окончания оплаченного времени</w:t>
            </w:r>
          </w:p>
        </w:tc>
        <w:tc>
          <w:tcPr>
            <w:tcW w:type="dxa" w:w="6350"/>
            <w:tcMar>
              <w:top w:type="dxa" w:w="80"/>
              <w:left w:type="dxa" w:w="120"/>
              <w:bottom w:type="dxa" w:w="80"/>
              <w:right w:type="dxa" w:w="120"/>
            </w:tcMar>
          </w:tcPr>
          <w:p>
            <w:pPr>
              <w:spacing w:after="0"/>
            </w:pPr>
            <w:r>
              <w:rPr>
                <w:rFonts w:ascii="Arial" w:cs="Arial" w:eastAsia="Arial" w:hAnsi="Arial"/>
                <w:b w:val="false"/>
                <w:bCs w:val="false"/>
                <w:sz w:val="19"/>
                <w:szCs w:val="19"/>
              </w:rPr>
              <w:t xml:space="preserve">Время продлевается автоматически с доплатой по прайс-листу. Звонок законному представителю.</w:t>
            </w:r>
          </w:p>
        </w:tc>
      </w:tr>
      <w:tr>
        <w:tc>
          <w:tcPr>
            <w:tcW w:type="dxa" w:w="3000"/>
            <w:tcMar>
              <w:top w:type="dxa" w:w="80"/>
              <w:left w:type="dxa" w:w="120"/>
              <w:bottom w:type="dxa" w:w="80"/>
              <w:right w:type="dxa" w:w="120"/>
            </w:tcMar>
          </w:tcPr>
          <w:p>
            <w:pPr>
              <w:spacing w:after="0"/>
            </w:pPr>
            <w:r>
              <w:rPr>
                <w:rFonts w:ascii="Arial" w:cs="Arial" w:eastAsia="Arial" w:hAnsi="Arial"/>
                <w:b w:val="false"/>
                <w:bCs w:val="false"/>
                <w:sz w:val="19"/>
                <w:szCs w:val="19"/>
              </w:rPr>
              <w:t xml:space="preserve">30 минут</w:t>
            </w:r>
          </w:p>
        </w:tc>
        <w:tc>
          <w:tcPr>
            <w:tcW w:type="dxa" w:w="6350"/>
            <w:tcMar>
              <w:top w:type="dxa" w:w="80"/>
              <w:left w:type="dxa" w:w="120"/>
              <w:bottom w:type="dxa" w:w="80"/>
              <w:right w:type="dxa" w:w="120"/>
            </w:tcMar>
          </w:tcPr>
          <w:p>
            <w:pPr>
              <w:spacing w:after="0"/>
            </w:pPr>
            <w:r>
              <w:rPr>
                <w:rFonts w:ascii="Arial" w:cs="Arial" w:eastAsia="Arial" w:hAnsi="Arial"/>
                <w:b w:val="false"/>
                <w:bCs w:val="false"/>
                <w:sz w:val="19"/>
                <w:szCs w:val="19"/>
              </w:rPr>
              <w:t xml:space="preserve">Повторные звонки каждые 10 минут. Запись в журнале.</w:t>
            </w:r>
          </w:p>
        </w:tc>
      </w:tr>
      <w:tr>
        <w:tc>
          <w:tcPr>
            <w:tcW w:type="dxa" w:w="3000"/>
            <w:tcMar>
              <w:top w:type="dxa" w:w="80"/>
              <w:left w:type="dxa" w:w="120"/>
              <w:bottom w:type="dxa" w:w="80"/>
              <w:right w:type="dxa" w:w="120"/>
            </w:tcMar>
          </w:tcPr>
          <w:p>
            <w:pPr>
              <w:spacing w:after="0"/>
            </w:pPr>
            <w:r>
              <w:rPr>
                <w:rFonts w:ascii="Arial" w:cs="Arial" w:eastAsia="Arial" w:hAnsi="Arial"/>
                <w:b w:val="false"/>
                <w:bCs w:val="false"/>
                <w:sz w:val="19"/>
                <w:szCs w:val="19"/>
              </w:rPr>
              <w:t xml:space="preserve">1 час</w:t>
            </w:r>
          </w:p>
        </w:tc>
        <w:tc>
          <w:tcPr>
            <w:tcW w:type="dxa" w:w="6350"/>
            <w:tcMar>
              <w:top w:type="dxa" w:w="80"/>
              <w:left w:type="dxa" w:w="120"/>
              <w:bottom w:type="dxa" w:w="80"/>
              <w:right w:type="dxa" w:w="120"/>
            </w:tcMar>
          </w:tcPr>
          <w:p>
            <w:pPr>
              <w:spacing w:after="0"/>
            </w:pPr>
            <w:r>
              <w:rPr>
                <w:rFonts w:ascii="Arial" w:cs="Arial" w:eastAsia="Arial" w:hAnsi="Arial"/>
                <w:b w:val="false"/>
                <w:bCs w:val="false"/>
                <w:sz w:val="19"/>
                <w:szCs w:val="19"/>
              </w:rPr>
              <w:t xml:space="preserve">Звонок второму контактному лицу, указанному в Согласии.</w:t>
            </w:r>
          </w:p>
        </w:tc>
      </w:tr>
      <w:tr>
        <w:tc>
          <w:tcPr>
            <w:tcW w:type="dxa" w:w="3000"/>
            <w:tcMar>
              <w:top w:type="dxa" w:w="80"/>
              <w:left w:type="dxa" w:w="120"/>
              <w:bottom w:type="dxa" w:w="80"/>
              <w:right w:type="dxa" w:w="120"/>
            </w:tcMar>
          </w:tcPr>
          <w:p>
            <w:pPr>
              <w:spacing w:after="0"/>
            </w:pPr>
            <w:r>
              <w:rPr>
                <w:rFonts w:ascii="Arial" w:cs="Arial" w:eastAsia="Arial" w:hAnsi="Arial"/>
                <w:b w:val="false"/>
                <w:bCs w:val="false"/>
                <w:sz w:val="19"/>
                <w:szCs w:val="19"/>
              </w:rPr>
              <w:t xml:space="preserve">2 часа либо закрытие парка</w:t>
            </w:r>
          </w:p>
        </w:tc>
        <w:tc>
          <w:tcPr>
            <w:tcW w:type="dxa" w:w="6350"/>
            <w:tcMar>
              <w:top w:type="dxa" w:w="80"/>
              <w:left w:type="dxa" w:w="120"/>
              <w:bottom w:type="dxa" w:w="80"/>
              <w:right w:type="dxa" w:w="120"/>
            </w:tcMar>
          </w:tcPr>
          <w:p>
            <w:pPr>
              <w:spacing w:after="0"/>
            </w:pPr>
            <w:r>
              <w:rPr>
                <w:rFonts w:ascii="Arial" w:cs="Arial" w:eastAsia="Arial" w:hAnsi="Arial"/>
                <w:b w:val="false"/>
                <w:bCs w:val="false"/>
                <w:sz w:val="19"/>
                <w:szCs w:val="19"/>
              </w:rPr>
              <w:t xml:space="preserve">Сообщение в органы внутренних дел и органы опеки и попечительства.</w:t>
            </w:r>
          </w:p>
        </w:tc>
      </w:tr>
    </w:tbl>
    <w:p>
      <w:pPr>
        <w:spacing w:after="100" w:line="264"/>
        <w:jc w:val="both"/>
      </w:pPr>
      <w:r>
        <w:rPr>
          <w:rFonts w:ascii="Arial" w:cs="Arial" w:eastAsia="Arial" w:hAnsi="Arial"/>
          <w:b w:val="false"/>
          <w:bCs w:val="false"/>
          <w:i w:val="false"/>
          <w:iCs w:val="false"/>
          <w:sz w:val="20"/>
          <w:szCs w:val="20"/>
        </w:rPr>
        <w:t xml:space="preserve"/>
      </w:r>
    </w:p>
    <w:p>
      <w:pPr>
        <w:spacing w:after="110" w:line="264"/>
        <w:jc w:val="both"/>
      </w:pPr>
      <w:r>
        <w:rPr>
          <w:rFonts w:ascii="Arial" w:cs="Arial" w:eastAsia="Arial" w:hAnsi="Arial"/>
          <w:b w:val="false"/>
          <w:bCs w:val="false"/>
          <w:i w:val="false"/>
          <w:iCs w:val="false"/>
          <w:sz w:val="20"/>
          <w:szCs w:val="20"/>
        </w:rPr>
        <w:t xml:space="preserve">Ребёнок передаётся законному представителю независимо от наличия задолженности по оплате.</w:t>
      </w:r>
    </w:p>
    <w:p>
      <w:pPr>
        <w:spacing w:after="130" w:before="280"/>
      </w:pPr>
      <w:r>
        <w:rPr>
          <w:rFonts w:ascii="Arial" w:cs="Arial" w:eastAsia="Arial" w:hAnsi="Arial"/>
          <w:b/>
          <w:bCs/>
          <w:color w:val="00214B"/>
          <w:sz w:val="24"/>
          <w:szCs w:val="24"/>
        </w:rPr>
        <w:t xml:space="preserve">8. Медицинская помощь</w:t>
      </w:r>
    </w:p>
    <w:p>
      <w:pPr>
        <w:spacing w:after="110" w:line="264"/>
        <w:jc w:val="both"/>
      </w:pPr>
      <w:r>
        <w:rPr>
          <w:rFonts w:ascii="Arial" w:cs="Arial" w:eastAsia="Arial" w:hAnsi="Arial"/>
          <w:b w:val="false"/>
          <w:bCs w:val="false"/>
          <w:i w:val="false"/>
          <w:iCs w:val="false"/>
          <w:sz w:val="20"/>
          <w:szCs w:val="20"/>
        </w:rPr>
        <w:t xml:space="preserve">При незначительных повреждениях (ссадина, ушиб, царапина) администратор оказывает помощь средствами аптечки и информирует законного представителя.</w:t>
      </w:r>
    </w:p>
    <w:p>
      <w:pPr>
        <w:spacing w:after="110" w:line="264"/>
        <w:jc w:val="both"/>
      </w:pPr>
      <w:r>
        <w:rPr>
          <w:rFonts w:ascii="Arial" w:cs="Arial" w:eastAsia="Arial" w:hAnsi="Arial"/>
          <w:b/>
          <w:bCs/>
          <w:i w:val="false"/>
          <w:iCs w:val="false"/>
          <w:sz w:val="20"/>
          <w:szCs w:val="20"/>
        </w:rPr>
        <w:t xml:space="preserve">Скорая медицинская помощь вызывается незамедлительно, а законный представитель информируется одновременно с вызовом, при следующих состояниях:</w:t>
      </w:r>
    </w:p>
    <w:p>
      <w:pPr>
        <w:pStyle w:val="ListParagraph"/>
        <w:numPr>
          <w:ilvl w:val="0"/>
          <w:numId w:val="2"/>
        </w:numPr>
        <w:spacing w:after="60" w:line="264"/>
        <w:jc w:val="both"/>
      </w:pPr>
      <w:r>
        <w:rPr>
          <w:rFonts w:ascii="Arial" w:cs="Arial" w:eastAsia="Arial" w:hAnsi="Arial"/>
          <w:b w:val="false"/>
          <w:bCs w:val="false"/>
          <w:sz w:val="20"/>
          <w:szCs w:val="20"/>
        </w:rPr>
        <w:t xml:space="preserve">потеря сознания, судороги;</w:t>
      </w:r>
    </w:p>
    <w:p>
      <w:pPr>
        <w:pStyle w:val="ListParagraph"/>
        <w:numPr>
          <w:ilvl w:val="0"/>
          <w:numId w:val="2"/>
        </w:numPr>
        <w:spacing w:after="60" w:line="264"/>
        <w:jc w:val="both"/>
      </w:pPr>
      <w:r>
        <w:rPr>
          <w:rFonts w:ascii="Arial" w:cs="Arial" w:eastAsia="Arial" w:hAnsi="Arial"/>
          <w:b w:val="false"/>
          <w:bCs w:val="false"/>
          <w:sz w:val="20"/>
          <w:szCs w:val="20"/>
        </w:rPr>
        <w:t xml:space="preserve">травма головы, шеи или позвоночника;</w:t>
      </w:r>
    </w:p>
    <w:p>
      <w:pPr>
        <w:pStyle w:val="ListParagraph"/>
        <w:numPr>
          <w:ilvl w:val="0"/>
          <w:numId w:val="2"/>
        </w:numPr>
        <w:spacing w:after="60" w:line="264"/>
        <w:jc w:val="both"/>
      </w:pPr>
      <w:r>
        <w:rPr>
          <w:rFonts w:ascii="Arial" w:cs="Arial" w:eastAsia="Arial" w:hAnsi="Arial"/>
          <w:b w:val="false"/>
          <w:bCs w:val="false"/>
          <w:sz w:val="20"/>
          <w:szCs w:val="20"/>
        </w:rPr>
        <w:t xml:space="preserve">подозрение на перелом или вывих;</w:t>
      </w:r>
    </w:p>
    <w:p>
      <w:pPr>
        <w:pStyle w:val="ListParagraph"/>
        <w:numPr>
          <w:ilvl w:val="0"/>
          <w:numId w:val="2"/>
        </w:numPr>
        <w:spacing w:after="60" w:line="264"/>
        <w:jc w:val="both"/>
      </w:pPr>
      <w:r>
        <w:rPr>
          <w:rFonts w:ascii="Arial" w:cs="Arial" w:eastAsia="Arial" w:hAnsi="Arial"/>
          <w:b w:val="false"/>
          <w:bCs w:val="false"/>
          <w:sz w:val="20"/>
          <w:szCs w:val="20"/>
        </w:rPr>
        <w:t xml:space="preserve">кровотечение, которое не останавливается;</w:t>
      </w:r>
    </w:p>
    <w:p>
      <w:pPr>
        <w:pStyle w:val="ListParagraph"/>
        <w:numPr>
          <w:ilvl w:val="0"/>
          <w:numId w:val="2"/>
        </w:numPr>
        <w:spacing w:after="60" w:line="264"/>
        <w:jc w:val="both"/>
      </w:pPr>
      <w:r>
        <w:rPr>
          <w:rFonts w:ascii="Arial" w:cs="Arial" w:eastAsia="Arial" w:hAnsi="Arial"/>
          <w:b w:val="false"/>
          <w:bCs w:val="false"/>
          <w:sz w:val="20"/>
          <w:szCs w:val="20"/>
        </w:rPr>
        <w:t xml:space="preserve">затруднённое дыхание, приступ удушья;</w:t>
      </w:r>
    </w:p>
    <w:p>
      <w:pPr>
        <w:pStyle w:val="ListParagraph"/>
        <w:numPr>
          <w:ilvl w:val="0"/>
          <w:numId w:val="2"/>
        </w:numPr>
        <w:spacing w:after="60" w:line="264"/>
        <w:jc w:val="both"/>
      </w:pPr>
      <w:r>
        <w:rPr>
          <w:rFonts w:ascii="Arial" w:cs="Arial" w:eastAsia="Arial" w:hAnsi="Arial"/>
          <w:b w:val="false"/>
          <w:bCs w:val="false"/>
          <w:sz w:val="20"/>
          <w:szCs w:val="20"/>
        </w:rPr>
        <w:t xml:space="preserve">аллергическая реакция, отёк;</w:t>
      </w:r>
    </w:p>
    <w:p>
      <w:pPr>
        <w:pStyle w:val="ListParagraph"/>
        <w:numPr>
          <w:ilvl w:val="0"/>
          <w:numId w:val="2"/>
        </w:numPr>
        <w:spacing w:after="60" w:line="264"/>
        <w:jc w:val="both"/>
      </w:pPr>
      <w:r>
        <w:rPr>
          <w:rFonts w:ascii="Arial" w:cs="Arial" w:eastAsia="Arial" w:hAnsi="Arial"/>
          <w:b w:val="false"/>
          <w:bCs w:val="false"/>
          <w:sz w:val="20"/>
          <w:szCs w:val="20"/>
        </w:rPr>
        <w:t xml:space="preserve">любое состояние, вызывающее сомнение у сотрудника.</w:t>
      </w:r>
    </w:p>
    <w:p>
      <w:pPr>
        <w:spacing w:after="110" w:line="264"/>
        <w:jc w:val="both"/>
      </w:pPr>
      <w:r>
        <w:rPr>
          <w:rFonts w:ascii="Arial" w:cs="Arial" w:eastAsia="Arial" w:hAnsi="Arial"/>
          <w:b w:val="false"/>
          <w:bCs w:val="false"/>
          <w:i w:val="false"/>
          <w:iCs w:val="false"/>
          <w:sz w:val="20"/>
          <w:szCs w:val="20"/>
        </w:rPr>
        <w:t xml:space="preserve">Особенности здоровья ребёнка, аллергии и принимаемые лекарства законный представитель указывает в Согласии.</w:t>
      </w:r>
    </w:p>
    <w:p>
      <w:pPr>
        <w:spacing w:after="130" w:before="280"/>
      </w:pPr>
      <w:r>
        <w:rPr>
          <w:rFonts w:ascii="Arial" w:cs="Arial" w:eastAsia="Arial" w:hAnsi="Arial"/>
          <w:b/>
          <w:bCs/>
          <w:color w:val="00214B"/>
          <w:sz w:val="24"/>
          <w:szCs w:val="24"/>
        </w:rPr>
        <w:t xml:space="preserve">9. Требования к одежде и внешнему виду</w:t>
      </w:r>
    </w:p>
    <w:p>
      <w:pPr>
        <w:pStyle w:val="ListParagraph"/>
        <w:numPr>
          <w:ilvl w:val="0"/>
          <w:numId w:val="2"/>
        </w:numPr>
        <w:spacing w:after="60" w:line="264"/>
        <w:jc w:val="both"/>
      </w:pPr>
      <w:r>
        <w:rPr>
          <w:rFonts w:ascii="Arial" w:cs="Arial" w:eastAsia="Arial" w:hAnsi="Arial"/>
          <w:b w:val="false"/>
          <w:bCs w:val="false"/>
          <w:sz w:val="20"/>
          <w:szCs w:val="20"/>
        </w:rPr>
        <w:t xml:space="preserve">Нахождение на игровом оборудовании — только в носках. Босиком и в обуви запрещено.</w:t>
      </w:r>
    </w:p>
    <w:p>
      <w:pPr>
        <w:pStyle w:val="ListParagraph"/>
        <w:numPr>
          <w:ilvl w:val="0"/>
          <w:numId w:val="2"/>
        </w:numPr>
        <w:spacing w:after="60" w:line="264"/>
        <w:jc w:val="both"/>
      </w:pPr>
      <w:r>
        <w:rPr>
          <w:rFonts w:ascii="Arial" w:cs="Arial" w:eastAsia="Arial" w:hAnsi="Arial"/>
          <w:b w:val="false"/>
          <w:bCs w:val="false"/>
          <w:sz w:val="20"/>
          <w:szCs w:val="20"/>
        </w:rPr>
        <w:t xml:space="preserve">Перед использованием оборудования необходимо снять очки, часы, цепочки, кольца, браслеты, серьги и иные украшения и аксессуары.</w:t>
      </w:r>
    </w:p>
    <w:p>
      <w:pPr>
        <w:pStyle w:val="ListParagraph"/>
        <w:numPr>
          <w:ilvl w:val="0"/>
          <w:numId w:val="2"/>
        </w:numPr>
        <w:spacing w:after="60" w:line="264"/>
        <w:jc w:val="both"/>
      </w:pPr>
      <w:r>
        <w:rPr>
          <w:rFonts w:ascii="Arial" w:cs="Arial" w:eastAsia="Arial" w:hAnsi="Arial"/>
          <w:b w:val="false"/>
          <w:bCs w:val="false"/>
          <w:sz w:val="20"/>
          <w:szCs w:val="20"/>
        </w:rPr>
        <w:t xml:space="preserve">Длинные волосы должны быть собраны. Ногти на руках и ногах не должны выступать за пределы пальцев.</w:t>
      </w:r>
    </w:p>
    <w:p>
      <w:pPr>
        <w:pStyle w:val="ListParagraph"/>
        <w:numPr>
          <w:ilvl w:val="0"/>
          <w:numId w:val="2"/>
        </w:numPr>
        <w:spacing w:after="60" w:line="264"/>
        <w:jc w:val="both"/>
      </w:pPr>
      <w:r>
        <w:rPr>
          <w:rFonts w:ascii="Arial" w:cs="Arial" w:eastAsia="Arial" w:hAnsi="Arial"/>
          <w:b w:val="false"/>
          <w:bCs w:val="false"/>
          <w:sz w:val="20"/>
          <w:szCs w:val="20"/>
        </w:rPr>
        <w:t xml:space="preserve">Одежда должна быть без молний, пуговиц, застёжек, широких карманов, капюшонов, верёвочных и иных жёстких выступающих элементов. Одежда не должна быть мокрой или грязной.</w:t>
      </w:r>
    </w:p>
    <w:p>
      <w:pPr>
        <w:pStyle w:val="ListParagraph"/>
        <w:numPr>
          <w:ilvl w:val="0"/>
          <w:numId w:val="2"/>
        </w:numPr>
        <w:spacing w:after="60" w:line="264"/>
        <w:jc w:val="both"/>
      </w:pPr>
      <w:r>
        <w:rPr>
          <w:rFonts w:ascii="Arial" w:cs="Arial" w:eastAsia="Arial" w:hAnsi="Arial"/>
          <w:b w:val="false"/>
          <w:bCs w:val="false"/>
          <w:sz w:val="20"/>
          <w:szCs w:val="20"/>
        </w:rPr>
        <w:t xml:space="preserve">Личные телефоны, игрушки и посторонние предметы на игровое оборудование не проносятся.</w:t>
      </w:r>
    </w:p>
    <w:p>
      <w:pPr>
        <w:spacing w:after="130" w:before="280"/>
      </w:pPr>
      <w:r>
        <w:rPr>
          <w:rFonts w:ascii="Arial" w:cs="Arial" w:eastAsia="Arial" w:hAnsi="Arial"/>
          <w:b/>
          <w:bCs/>
          <w:color w:val="00214B"/>
          <w:sz w:val="24"/>
          <w:szCs w:val="24"/>
        </w:rPr>
        <w:t xml:space="preserve">10. На территории парка запрещается</w:t>
      </w:r>
    </w:p>
    <w:p>
      <w:pPr>
        <w:pStyle w:val="ListParagraph"/>
        <w:numPr>
          <w:ilvl w:val="0"/>
          <w:numId w:val="2"/>
        </w:numPr>
        <w:spacing w:after="60" w:line="264"/>
        <w:jc w:val="both"/>
      </w:pPr>
      <w:r>
        <w:rPr>
          <w:rFonts w:ascii="Arial" w:cs="Arial" w:eastAsia="Arial" w:hAnsi="Arial"/>
          <w:b w:val="false"/>
          <w:bCs w:val="false"/>
          <w:sz w:val="20"/>
          <w:szCs w:val="20"/>
        </w:rPr>
        <w:t xml:space="preserve">находиться в верхней одежде, уличной обуви, босиком;</w:t>
      </w:r>
    </w:p>
    <w:p>
      <w:pPr>
        <w:pStyle w:val="ListParagraph"/>
        <w:numPr>
          <w:ilvl w:val="0"/>
          <w:numId w:val="2"/>
        </w:numPr>
        <w:spacing w:after="60" w:line="264"/>
        <w:jc w:val="both"/>
      </w:pPr>
      <w:r>
        <w:rPr>
          <w:rFonts w:ascii="Arial" w:cs="Arial" w:eastAsia="Arial" w:hAnsi="Arial"/>
          <w:b/>
          <w:bCs/>
          <w:sz w:val="20"/>
          <w:szCs w:val="20"/>
        </w:rPr>
        <w:t xml:space="preserve">приносить и употреблять еду, напитки, жевательную резинку в игровой зоне (еда допускается только в праздничной комнате);</w:t>
      </w:r>
    </w:p>
    <w:p>
      <w:pPr>
        <w:pStyle w:val="ListParagraph"/>
        <w:numPr>
          <w:ilvl w:val="0"/>
          <w:numId w:val="2"/>
        </w:numPr>
        <w:spacing w:after="60" w:line="264"/>
        <w:jc w:val="both"/>
      </w:pPr>
      <w:r>
        <w:rPr>
          <w:rFonts w:ascii="Arial" w:cs="Arial" w:eastAsia="Arial" w:hAnsi="Arial"/>
          <w:b w:val="false"/>
          <w:bCs w:val="false"/>
          <w:sz w:val="20"/>
          <w:szCs w:val="20"/>
        </w:rPr>
        <w:t xml:space="preserve">проносить острые, колющие и режущие предметы, украшения с жёсткими элементами;</w:t>
      </w:r>
    </w:p>
    <w:p>
      <w:pPr>
        <w:pStyle w:val="ListParagraph"/>
        <w:numPr>
          <w:ilvl w:val="0"/>
          <w:numId w:val="2"/>
        </w:numPr>
        <w:spacing w:after="60" w:line="264"/>
        <w:jc w:val="both"/>
      </w:pPr>
      <w:r>
        <w:rPr>
          <w:rFonts w:ascii="Arial" w:cs="Arial" w:eastAsia="Arial" w:hAnsi="Arial"/>
          <w:b w:val="false"/>
          <w:bCs w:val="false"/>
          <w:sz w:val="20"/>
          <w:szCs w:val="20"/>
        </w:rPr>
        <w:t xml:space="preserve">проявлять агрессию, драться, толкаться;</w:t>
      </w:r>
    </w:p>
    <w:p>
      <w:pPr>
        <w:pStyle w:val="ListParagraph"/>
        <w:numPr>
          <w:ilvl w:val="0"/>
          <w:numId w:val="2"/>
        </w:numPr>
        <w:spacing w:after="60" w:line="264"/>
        <w:jc w:val="both"/>
      </w:pPr>
      <w:r>
        <w:rPr>
          <w:rFonts w:ascii="Arial" w:cs="Arial" w:eastAsia="Arial" w:hAnsi="Arial"/>
          <w:b w:val="false"/>
          <w:bCs w:val="false"/>
          <w:sz w:val="20"/>
          <w:szCs w:val="20"/>
        </w:rPr>
        <w:t xml:space="preserve">взрослым — пользоваться игровым оборудованием, предназначенным для детей;</w:t>
      </w:r>
    </w:p>
    <w:p>
      <w:pPr>
        <w:pStyle w:val="ListParagraph"/>
        <w:numPr>
          <w:ilvl w:val="0"/>
          <w:numId w:val="2"/>
        </w:numPr>
        <w:spacing w:after="60" w:line="264"/>
        <w:jc w:val="both"/>
      </w:pPr>
      <w:r>
        <w:rPr>
          <w:rFonts w:ascii="Arial" w:cs="Arial" w:eastAsia="Arial" w:hAnsi="Arial"/>
          <w:b w:val="false"/>
          <w:bCs w:val="false"/>
          <w:sz w:val="20"/>
          <w:szCs w:val="20"/>
        </w:rPr>
        <w:t xml:space="preserve">залезать на конструкции снаружи, прыгать вниз головой, закапываться в поролоновую яму;</w:t>
      </w:r>
    </w:p>
    <w:p>
      <w:pPr>
        <w:pStyle w:val="ListParagraph"/>
        <w:numPr>
          <w:ilvl w:val="0"/>
          <w:numId w:val="2"/>
        </w:numPr>
        <w:spacing w:after="60" w:line="264"/>
        <w:jc w:val="both"/>
      </w:pPr>
      <w:r>
        <w:rPr>
          <w:rFonts w:ascii="Arial" w:cs="Arial" w:eastAsia="Arial" w:hAnsi="Arial"/>
          <w:b w:val="false"/>
          <w:bCs w:val="false"/>
          <w:sz w:val="20"/>
          <w:szCs w:val="20"/>
        </w:rPr>
        <w:t xml:space="preserve">портить имущество парка, выносить игрушки за его пределы;</w:t>
      </w:r>
    </w:p>
    <w:p>
      <w:pPr>
        <w:pStyle w:val="ListParagraph"/>
        <w:numPr>
          <w:ilvl w:val="0"/>
          <w:numId w:val="2"/>
        </w:numPr>
        <w:spacing w:after="60" w:line="264"/>
        <w:jc w:val="both"/>
      </w:pPr>
      <w:r>
        <w:rPr>
          <w:rFonts w:ascii="Arial" w:cs="Arial" w:eastAsia="Arial" w:hAnsi="Arial"/>
          <w:b w:val="false"/>
          <w:bCs w:val="false"/>
          <w:sz w:val="20"/>
          <w:szCs w:val="20"/>
        </w:rPr>
        <w:t xml:space="preserve">находиться на территории в состоянии алкогольного или иного опьянения;</w:t>
      </w:r>
    </w:p>
    <w:p>
      <w:pPr>
        <w:pStyle w:val="ListParagraph"/>
        <w:numPr>
          <w:ilvl w:val="0"/>
          <w:numId w:val="2"/>
        </w:numPr>
        <w:spacing w:after="60" w:line="264"/>
        <w:jc w:val="both"/>
      </w:pPr>
      <w:r>
        <w:rPr>
          <w:rFonts w:ascii="Arial" w:cs="Arial" w:eastAsia="Arial" w:hAnsi="Arial"/>
          <w:b w:val="false"/>
          <w:bCs w:val="false"/>
          <w:sz w:val="20"/>
          <w:szCs w:val="20"/>
        </w:rPr>
        <w:t xml:space="preserve">проносить и использовать пиротехнику, бенгальские огни, свечи-фонтаны.</w:t>
      </w:r>
    </w:p>
    <w:p>
      <w:pPr>
        <w:spacing w:after="130" w:before="280"/>
      </w:pPr>
      <w:r>
        <w:rPr>
          <w:rFonts w:ascii="Arial" w:cs="Arial" w:eastAsia="Arial" w:hAnsi="Arial"/>
          <w:b/>
          <w:bCs/>
          <w:color w:val="00214B"/>
          <w:sz w:val="24"/>
          <w:szCs w:val="24"/>
        </w:rPr>
        <w:t xml:space="preserve">11. Ответственность</w:t>
      </w:r>
    </w:p>
    <w:p>
      <w:pPr>
        <w:pStyle w:val="ListParagraph"/>
        <w:numPr>
          <w:ilvl w:val="0"/>
          <w:numId w:val="2"/>
        </w:numPr>
        <w:spacing w:after="60" w:line="264"/>
        <w:jc w:val="both"/>
      </w:pPr>
      <w:r>
        <w:rPr>
          <w:rFonts w:ascii="Arial" w:cs="Arial" w:eastAsia="Arial" w:hAnsi="Arial"/>
          <w:b w:val="false"/>
          <w:bCs w:val="false"/>
          <w:sz w:val="20"/>
          <w:szCs w:val="20"/>
        </w:rPr>
        <w:t xml:space="preserve">Законный представитель самостоятельно оценивает физическое и психологическое состояние ребёнка и принимает решение о посещении парка.</w:t>
      </w:r>
    </w:p>
    <w:p>
      <w:pPr>
        <w:pStyle w:val="ListParagraph"/>
        <w:numPr>
          <w:ilvl w:val="0"/>
          <w:numId w:val="2"/>
        </w:numPr>
        <w:spacing w:after="60" w:line="264"/>
        <w:jc w:val="both"/>
      </w:pPr>
      <w:r>
        <w:rPr>
          <w:rFonts w:ascii="Arial" w:cs="Arial" w:eastAsia="Arial" w:hAnsi="Arial"/>
          <w:b w:val="false"/>
          <w:bCs w:val="false"/>
          <w:sz w:val="20"/>
          <w:szCs w:val="20"/>
        </w:rPr>
        <w:t xml:space="preserve">Парк не несёт ответственности за травмы, полученные вследствие нарушения настоящих Правил и техники безопасности.</w:t>
      </w:r>
    </w:p>
    <w:p>
      <w:pPr>
        <w:pStyle w:val="ListParagraph"/>
        <w:numPr>
          <w:ilvl w:val="0"/>
          <w:numId w:val="2"/>
        </w:numPr>
        <w:spacing w:after="60" w:line="264"/>
        <w:jc w:val="both"/>
      </w:pPr>
      <w:r>
        <w:rPr>
          <w:rFonts w:ascii="Arial" w:cs="Arial" w:eastAsia="Arial" w:hAnsi="Arial"/>
          <w:b w:val="false"/>
          <w:bCs w:val="false"/>
          <w:sz w:val="20"/>
          <w:szCs w:val="20"/>
        </w:rPr>
        <w:t xml:space="preserve">Парк не несёт ответственности за утерю или порчу личных вещей посетителей.</w:t>
      </w:r>
    </w:p>
    <w:p>
      <w:pPr>
        <w:pStyle w:val="ListParagraph"/>
        <w:numPr>
          <w:ilvl w:val="0"/>
          <w:numId w:val="2"/>
        </w:numPr>
        <w:spacing w:after="60" w:line="264"/>
        <w:jc w:val="both"/>
      </w:pPr>
      <w:r>
        <w:rPr>
          <w:rFonts w:ascii="Arial" w:cs="Arial" w:eastAsia="Arial" w:hAnsi="Arial"/>
          <w:b w:val="false"/>
          <w:bCs w:val="false"/>
          <w:sz w:val="20"/>
          <w:szCs w:val="20"/>
        </w:rPr>
        <w:t xml:space="preserve">Ущерб, причинённый имуществу парка посетителем или его ребёнком, возмещается в полном объёме.</w:t>
      </w:r>
    </w:p>
    <w:p>
      <w:pPr>
        <w:pStyle w:val="ListParagraph"/>
        <w:numPr>
          <w:ilvl w:val="0"/>
          <w:numId w:val="2"/>
        </w:numPr>
        <w:spacing w:after="60" w:line="264"/>
        <w:jc w:val="both"/>
      </w:pPr>
      <w:r>
        <w:rPr>
          <w:rFonts w:ascii="Arial" w:cs="Arial" w:eastAsia="Arial" w:hAnsi="Arial"/>
          <w:b w:val="false"/>
          <w:bCs w:val="false"/>
          <w:sz w:val="20"/>
          <w:szCs w:val="20"/>
        </w:rPr>
        <w:t xml:space="preserve">Парк не проводит проверку личных вещей посетителей и не контролирует предметы, проносимые в зал. Ответственность за содержимое личных сумок и за потенциально опасные предметы, попавшие в игровую зону, несут посетители.</w:t>
      </w:r>
    </w:p>
    <w:p>
      <w:pPr>
        <w:pStyle w:val="ListParagraph"/>
        <w:numPr>
          <w:ilvl w:val="0"/>
          <w:numId w:val="2"/>
        </w:numPr>
        <w:spacing w:after="60" w:line="264"/>
        <w:jc w:val="both"/>
      </w:pPr>
      <w:r>
        <w:rPr>
          <w:rFonts w:ascii="Arial" w:cs="Arial" w:eastAsia="Arial" w:hAnsi="Arial"/>
          <w:b w:val="false"/>
          <w:bCs w:val="false"/>
          <w:sz w:val="20"/>
          <w:szCs w:val="20"/>
        </w:rPr>
        <w:t xml:space="preserve">Парк не несёт ответственности за последствия, вызванные сокрытием сведений о состоянии здоровья ребёнка, наличии медицинских противопоказаний, а также за нарушение установленных ограничений по возрасту, росту и весу, если информация об ограничениях была доведена до посетителя.</w:t>
      </w:r>
    </w:p>
    <w:p>
      <w:pPr>
        <w:pStyle w:val="ListParagraph"/>
        <w:numPr>
          <w:ilvl w:val="0"/>
          <w:numId w:val="2"/>
        </w:numPr>
        <w:spacing w:after="60" w:line="264"/>
        <w:jc w:val="both"/>
      </w:pPr>
      <w:r>
        <w:rPr>
          <w:rFonts w:ascii="Arial" w:cs="Arial" w:eastAsia="Arial" w:hAnsi="Arial"/>
          <w:b w:val="false"/>
          <w:bCs w:val="false"/>
          <w:sz w:val="20"/>
          <w:szCs w:val="20"/>
        </w:rPr>
        <w:t xml:space="preserve">Парк не несёт ответственности за действия третьих лиц в отношении посетителей.</w:t>
      </w:r>
    </w:p>
    <w:p>
      <w:pPr>
        <w:spacing w:after="130" w:before="280"/>
      </w:pPr>
      <w:r>
        <w:rPr>
          <w:rFonts w:ascii="Arial" w:cs="Arial" w:eastAsia="Arial" w:hAnsi="Arial"/>
          <w:b/>
          <w:bCs/>
          <w:color w:val="00214B"/>
          <w:sz w:val="24"/>
          <w:szCs w:val="24"/>
        </w:rPr>
        <w:t xml:space="preserve">12. Основания для отказа в обслуживании</w:t>
      </w:r>
    </w:p>
    <w:p>
      <w:pPr>
        <w:pStyle w:val="ListParagraph"/>
        <w:numPr>
          <w:ilvl w:val="0"/>
          <w:numId w:val="2"/>
        </w:numPr>
        <w:spacing w:after="60" w:line="264"/>
        <w:jc w:val="both"/>
      </w:pPr>
      <w:r>
        <w:rPr>
          <w:rFonts w:ascii="Arial" w:cs="Arial" w:eastAsia="Arial" w:hAnsi="Arial"/>
          <w:b w:val="false"/>
          <w:bCs w:val="false"/>
          <w:sz w:val="20"/>
          <w:szCs w:val="20"/>
        </w:rPr>
        <w:t xml:space="preserve">превышение максимальной заполняемости парка;</w:t>
      </w:r>
    </w:p>
    <w:p>
      <w:pPr>
        <w:pStyle w:val="ListParagraph"/>
        <w:numPr>
          <w:ilvl w:val="0"/>
          <w:numId w:val="2"/>
        </w:numPr>
        <w:spacing w:after="60" w:line="264"/>
        <w:jc w:val="both"/>
      </w:pPr>
      <w:r>
        <w:rPr>
          <w:rFonts w:ascii="Arial" w:cs="Arial" w:eastAsia="Arial" w:hAnsi="Arial"/>
          <w:b w:val="false"/>
          <w:bCs w:val="false"/>
          <w:sz w:val="20"/>
          <w:szCs w:val="20"/>
        </w:rPr>
        <w:t xml:space="preserve">признаки инфекционного или вирусного заболевания у ребёнка (кашель, повышенная температура, сыпь, насморк);</w:t>
      </w:r>
    </w:p>
    <w:p>
      <w:pPr>
        <w:pStyle w:val="ListParagraph"/>
        <w:numPr>
          <w:ilvl w:val="0"/>
          <w:numId w:val="2"/>
        </w:numPr>
        <w:spacing w:after="60" w:line="264"/>
        <w:jc w:val="both"/>
      </w:pPr>
      <w:r>
        <w:rPr>
          <w:rFonts w:ascii="Arial" w:cs="Arial" w:eastAsia="Arial" w:hAnsi="Arial"/>
          <w:b w:val="false"/>
          <w:bCs w:val="false"/>
          <w:sz w:val="20"/>
          <w:szCs w:val="20"/>
        </w:rPr>
        <w:t xml:space="preserve">отсутствие подписанного Согласия законного представителя;</w:t>
      </w:r>
    </w:p>
    <w:p>
      <w:pPr>
        <w:pStyle w:val="ListParagraph"/>
        <w:numPr>
          <w:ilvl w:val="0"/>
          <w:numId w:val="2"/>
        </w:numPr>
        <w:spacing w:after="60" w:line="264"/>
        <w:jc w:val="both"/>
      </w:pPr>
      <w:r>
        <w:rPr>
          <w:rFonts w:ascii="Arial" w:cs="Arial" w:eastAsia="Arial" w:hAnsi="Arial"/>
          <w:b w:val="false"/>
          <w:bCs w:val="false"/>
          <w:sz w:val="20"/>
          <w:szCs w:val="20"/>
        </w:rPr>
        <w:t xml:space="preserve">нарушение настоящих Правил посетителем или ребёнком;</w:t>
      </w:r>
    </w:p>
    <w:p>
      <w:pPr>
        <w:pStyle w:val="ListParagraph"/>
        <w:numPr>
          <w:ilvl w:val="0"/>
          <w:numId w:val="2"/>
        </w:numPr>
        <w:spacing w:after="60" w:line="264"/>
        <w:jc w:val="both"/>
      </w:pPr>
      <w:r>
        <w:rPr>
          <w:rFonts w:ascii="Arial" w:cs="Arial" w:eastAsia="Arial" w:hAnsi="Arial"/>
          <w:b w:val="false"/>
          <w:bCs w:val="false"/>
          <w:sz w:val="20"/>
          <w:szCs w:val="20"/>
        </w:rPr>
        <w:t xml:space="preserve">неадекватное поведение сопровождающего лица.</w:t>
      </w:r>
    </w:p>
    <w:p>
      <w:pPr>
        <w:spacing w:after="110" w:line="264"/>
        <w:jc w:val="both"/>
      </w:pPr>
      <w:r>
        <w:rPr>
          <w:rFonts w:ascii="Arial" w:cs="Arial" w:eastAsia="Arial" w:hAnsi="Arial"/>
          <w:b w:val="false"/>
          <w:bCs w:val="false"/>
          <w:i w:val="false"/>
          <w:iCs w:val="false"/>
          <w:sz w:val="20"/>
          <w:szCs w:val="20"/>
        </w:rPr>
        <w:t xml:space="preserve">При прекращении обслуживания расчёт возврата производится по оферте и законодательству Российской Федерации. Автоматическое удержание всей оплаты не применяется.</w:t>
      </w:r>
    </w:p>
    <w:p>
      <w:pPr>
        <w:spacing w:after="130" w:before="280"/>
      </w:pPr>
      <w:r>
        <w:rPr>
          <w:rFonts w:ascii="Arial" w:cs="Arial" w:eastAsia="Arial" w:hAnsi="Arial"/>
          <w:b/>
          <w:bCs/>
          <w:color w:val="00214B"/>
          <w:sz w:val="24"/>
          <w:szCs w:val="24"/>
        </w:rPr>
        <w:t xml:space="preserve">13. Фото- и видеосъёмка</w:t>
      </w:r>
    </w:p>
    <w:p>
      <w:pPr>
        <w:spacing w:after="110" w:line="264"/>
        <w:jc w:val="both"/>
      </w:pPr>
      <w:r>
        <w:rPr>
          <w:rFonts w:ascii="Arial" w:cs="Arial" w:eastAsia="Arial" w:hAnsi="Arial"/>
          <w:b w:val="false"/>
          <w:bCs w:val="false"/>
          <w:i w:val="false"/>
          <w:iCs w:val="false"/>
          <w:sz w:val="20"/>
          <w:szCs w:val="20"/>
        </w:rPr>
        <w:t xml:space="preserve">На территории «Акулы» ведётся видеонаблюдение в целях безопасности посетителей и сохранности имущества. В парке также может проводиться фото- и видеосъёмка мероприятий. Если вы не хотите, чтобы вашего ребёнка снимали для памятных или рекламных материалов, сообщите администратору до начала съёмки. Публикация изображений ребёнка на сайте, в социальных сетях и рекламных материалах осуществляется с отдельно оформленного согласия законного представителя. Отсутствие возражений не заменяет такого согласия. Отказ от съёмки для публикации не ограничивает возможность посещения парка и не распространяется на видеонаблюдение в целях безопасности.</w:t>
      </w:r>
      <w:r>
        <w:rPr>
          <w:rFonts w:ascii="Arial" w:cs="Arial" w:eastAsia="Arial" w:hAnsi="Arial"/>
          <w:b/>
          <w:bCs/>
          <w:i w:val="false"/>
          <w:iCs w:val="false"/>
          <w:sz w:val="20"/>
          <w:szCs w:val="20"/>
        </w:rPr>
        <w:t xml:space="preserve"/>
      </w:r>
    </w:p>
    <w:p>
      <w:pPr>
        <w:spacing w:after="200" w:line="264"/>
        <w:jc w:val="both"/>
      </w:pPr>
      <w:r>
        <w:rPr>
          <w:rFonts w:ascii="Arial" w:cs="Arial" w:eastAsia="Arial" w:hAnsi="Arial"/>
          <w:b w:val="false"/>
          <w:bCs w:val="false"/>
          <w:i w:val="false"/>
          <w:iCs w:val="false"/>
          <w:sz w:val="20"/>
          <w:szCs w:val="20"/>
        </w:rPr>
        <w:t xml:space="preserve"/>
      </w:r>
    </w:p>
    <w:p>
      <w:pPr>
        <w:spacing w:after="40"/>
        <w:jc w:val="center"/>
      </w:pPr>
      <w:r>
        <w:rPr>
          <w:rFonts w:ascii="Arial" w:cs="Arial" w:eastAsia="Arial" w:hAnsi="Arial"/>
          <w:b/>
          <w:bCs/>
          <w:color w:val="00A3C4"/>
          <w:sz w:val="22"/>
          <w:szCs w:val="22"/>
        </w:rPr>
        <w:t xml:space="preserve">Желаем вам приятного отдыха!</w:t>
      </w:r>
    </w:p>
    <w:p>
      <w:pPr>
        <w:jc w:val="center"/>
      </w:pPr>
      <w:r>
        <w:rPr>
          <w:rFonts w:ascii="Arial" w:cs="Arial" w:eastAsia="Arial" w:hAnsi="Arial"/>
          <w:i/>
          <w:iCs/>
          <w:color w:val="666666"/>
          <w:sz w:val="17"/>
          <w:szCs w:val="17"/>
        </w:rPr>
        <w:t xml:space="preserve">ООО «Акула», ОГРН 1213800010016 · myakula.ru</w:t>
      </w:r>
    </w:p>
    <w:sectPr>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3"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2026-08-24T04:30:05.176Z</dcterms:created>
  <dcterms:modified xsi:type="dcterms:W3CDTF">2026-08-24T04:30:05.176Z</dcterms:modified>
</cp:coreProperties>
</file>

<file path=docProps/custom.xml><?xml version="1.0" encoding="utf-8"?>
<Properties xmlns="http://schemas.openxmlformats.org/officeDocument/2006/custom-properties" xmlns:vt="http://schemas.openxmlformats.org/officeDocument/2006/docPropsVTypes"/>
</file>